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7B" w:rsidRDefault="00562E7B" w:rsidP="00562E7B">
      <w:pPr>
        <w:pStyle w:val="Heading5"/>
        <w:rPr>
          <w:rFonts w:ascii="Trebuchet MS" w:hAnsi="Trebuchet MS" w:cs="Arial"/>
          <w:sz w:val="21"/>
          <w:szCs w:val="28"/>
        </w:rPr>
      </w:pPr>
      <w:r>
        <w:rPr>
          <w:rFonts w:ascii="Trebuchet MS" w:hAnsi="Trebuchet MS" w:cs="Arial"/>
          <w:sz w:val="21"/>
          <w:szCs w:val="28"/>
        </w:rPr>
        <w:t xml:space="preserve">Fighting Fund </w:t>
      </w:r>
      <w:r w:rsidR="00E02875">
        <w:rPr>
          <w:rFonts w:ascii="Trebuchet MS" w:hAnsi="Trebuchet MS" w:cs="Arial"/>
          <w:sz w:val="21"/>
          <w:szCs w:val="28"/>
        </w:rPr>
        <w:t xml:space="preserve">Estimated </w:t>
      </w:r>
      <w:r>
        <w:rPr>
          <w:rFonts w:ascii="Trebuchet MS" w:hAnsi="Trebuchet MS" w:cs="Arial"/>
          <w:sz w:val="21"/>
          <w:szCs w:val="28"/>
        </w:rPr>
        <w:t>Budget</w:t>
      </w:r>
    </w:p>
    <w:p w:rsidR="00562E7B" w:rsidRDefault="00562E7B" w:rsidP="00562E7B">
      <w:pPr>
        <w:rPr>
          <w:rFonts w:ascii="Trebuchet MS" w:hAnsi="Trebuchet MS" w:cs="Arial"/>
          <w:sz w:val="21"/>
          <w:szCs w:val="22"/>
        </w:rPr>
      </w:pPr>
    </w:p>
    <w:p w:rsidR="00E02875" w:rsidRDefault="00562E7B" w:rsidP="00562E7B">
      <w:pPr>
        <w:rPr>
          <w:rFonts w:ascii="Trebuchet MS" w:hAnsi="Trebuchet MS" w:cs="Arial"/>
          <w:sz w:val="21"/>
          <w:szCs w:val="22"/>
        </w:rPr>
      </w:pPr>
      <w:r>
        <w:rPr>
          <w:rFonts w:ascii="Trebuchet MS" w:hAnsi="Trebuchet MS" w:cs="Arial"/>
          <w:sz w:val="21"/>
          <w:szCs w:val="22"/>
        </w:rPr>
        <w:t xml:space="preserve">The following figures provide an initial </w:t>
      </w:r>
      <w:r w:rsidR="00E02875">
        <w:rPr>
          <w:rFonts w:ascii="Trebuchet MS" w:hAnsi="Trebuchet MS" w:cs="Arial"/>
          <w:sz w:val="21"/>
          <w:szCs w:val="22"/>
        </w:rPr>
        <w:t xml:space="preserve">outline of costs that will </w:t>
      </w:r>
      <w:r>
        <w:rPr>
          <w:rFonts w:ascii="Trebuchet MS" w:hAnsi="Trebuchet MS" w:cs="Arial"/>
          <w:sz w:val="21"/>
          <w:szCs w:val="22"/>
        </w:rPr>
        <w:t xml:space="preserve">need to be met by the fighting fund </w:t>
      </w:r>
      <w:r w:rsidR="007B5569">
        <w:rPr>
          <w:rFonts w:ascii="Trebuchet MS" w:hAnsi="Trebuchet MS" w:cs="Arial"/>
          <w:sz w:val="21"/>
          <w:szCs w:val="22"/>
        </w:rPr>
        <w:t>to set up the company and accounts, and construct the documents required for the share issue, to enable us to bid for the pub freehold providing all funding is in place.  The list includes</w:t>
      </w:r>
      <w:r>
        <w:rPr>
          <w:rFonts w:ascii="Trebuchet MS" w:hAnsi="Trebuchet MS" w:cs="Arial"/>
          <w:sz w:val="21"/>
          <w:szCs w:val="22"/>
        </w:rPr>
        <w:t xml:space="preserve"> items that have been covered </w:t>
      </w:r>
      <w:r w:rsidR="00E02875">
        <w:rPr>
          <w:rFonts w:ascii="Trebuchet MS" w:hAnsi="Trebuchet MS" w:cs="Arial"/>
          <w:sz w:val="21"/>
          <w:szCs w:val="22"/>
        </w:rPr>
        <w:t xml:space="preserve">already by the generosity of </w:t>
      </w:r>
      <w:r w:rsidR="007B5569">
        <w:rPr>
          <w:rFonts w:ascii="Trebuchet MS" w:hAnsi="Trebuchet MS" w:cs="Arial"/>
          <w:sz w:val="21"/>
          <w:szCs w:val="22"/>
        </w:rPr>
        <w:t>donors</w:t>
      </w:r>
      <w:r w:rsidR="00E02875">
        <w:rPr>
          <w:rFonts w:ascii="Trebuchet MS" w:hAnsi="Trebuchet MS" w:cs="Arial"/>
          <w:sz w:val="21"/>
          <w:szCs w:val="22"/>
        </w:rPr>
        <w:t>.</w:t>
      </w:r>
    </w:p>
    <w:p w:rsidR="00E02875" w:rsidRDefault="00E02875" w:rsidP="00562E7B">
      <w:pPr>
        <w:rPr>
          <w:rFonts w:ascii="Trebuchet MS" w:hAnsi="Trebuchet MS" w:cs="Arial"/>
          <w:sz w:val="21"/>
          <w:szCs w:val="22"/>
        </w:rPr>
      </w:pPr>
    </w:p>
    <w:p w:rsidR="00562E7B" w:rsidRDefault="00E02875" w:rsidP="00562E7B">
      <w:pPr>
        <w:rPr>
          <w:rFonts w:ascii="Trebuchet MS" w:hAnsi="Trebuchet MS" w:cs="Arial"/>
          <w:sz w:val="21"/>
          <w:szCs w:val="22"/>
        </w:rPr>
      </w:pPr>
      <w:r>
        <w:rPr>
          <w:rFonts w:ascii="Trebuchet MS" w:hAnsi="Trebuchet MS" w:cs="Arial"/>
          <w:sz w:val="21"/>
          <w:szCs w:val="22"/>
        </w:rPr>
        <w:t xml:space="preserve">Some figures are estimated at this time whilst we have received quotes for </w:t>
      </w:r>
      <w:r w:rsidR="007B5569">
        <w:rPr>
          <w:rFonts w:ascii="Trebuchet MS" w:hAnsi="Trebuchet MS" w:cs="Arial"/>
          <w:sz w:val="21"/>
          <w:szCs w:val="22"/>
        </w:rPr>
        <w:t>others;</w:t>
      </w:r>
      <w:r>
        <w:rPr>
          <w:rFonts w:ascii="Trebuchet MS" w:hAnsi="Trebuchet MS" w:cs="Arial"/>
          <w:sz w:val="21"/>
          <w:szCs w:val="22"/>
        </w:rPr>
        <w:t xml:space="preserve"> however, it provides an indication of costs in the short term and will be updated as the project moves for</w:t>
      </w:r>
      <w:r w:rsidR="007B5569">
        <w:rPr>
          <w:rFonts w:ascii="Trebuchet MS" w:hAnsi="Trebuchet MS" w:cs="Arial"/>
          <w:sz w:val="21"/>
          <w:szCs w:val="22"/>
        </w:rPr>
        <w:t>ward.</w:t>
      </w:r>
    </w:p>
    <w:p w:rsidR="00E02875" w:rsidRDefault="00E02875" w:rsidP="00562E7B">
      <w:pPr>
        <w:rPr>
          <w:rFonts w:ascii="Trebuchet MS" w:hAnsi="Trebuchet MS" w:cs="Arial"/>
          <w:sz w:val="21"/>
          <w:szCs w:val="22"/>
        </w:rPr>
      </w:pPr>
    </w:p>
    <w:p w:rsidR="00E02875" w:rsidRDefault="00E02875" w:rsidP="00562E7B">
      <w:pPr>
        <w:rPr>
          <w:rFonts w:ascii="Trebuchet MS" w:hAnsi="Trebuchet MS" w:cs="Arial"/>
          <w:sz w:val="21"/>
          <w:szCs w:val="22"/>
        </w:rPr>
      </w:pPr>
      <w:r>
        <w:rPr>
          <w:rFonts w:ascii="Trebuchet MS" w:hAnsi="Trebuchet MS" w:cs="Arial"/>
          <w:sz w:val="21"/>
          <w:szCs w:val="22"/>
        </w:rPr>
        <w:t>The Fighting Fund Accounts will detail actual expenditure.</w:t>
      </w:r>
    </w:p>
    <w:p w:rsidR="00562E7B" w:rsidRDefault="00562E7B" w:rsidP="00562E7B">
      <w:pPr>
        <w:rPr>
          <w:rFonts w:ascii="Trebuchet MS" w:hAnsi="Trebuchet MS" w:cs="Arial"/>
          <w:b/>
          <w:sz w:val="21"/>
          <w:szCs w:val="22"/>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tblPr>
      <w:tblGrid>
        <w:gridCol w:w="6864"/>
        <w:gridCol w:w="1206"/>
      </w:tblGrid>
      <w:tr w:rsidR="00562E7B" w:rsidTr="007C74C7">
        <w:tc>
          <w:tcPr>
            <w:tcW w:w="6864" w:type="dxa"/>
            <w:shd w:val="clear" w:color="auto" w:fill="FFFFFF"/>
          </w:tcPr>
          <w:p w:rsidR="00562E7B" w:rsidRDefault="00562E7B" w:rsidP="008219E1">
            <w:pPr>
              <w:rPr>
                <w:rFonts w:ascii="Trebuchet MS" w:hAnsi="Trebuchet MS" w:cs="Arial"/>
                <w:b/>
                <w:sz w:val="21"/>
                <w:szCs w:val="28"/>
              </w:rPr>
            </w:pPr>
            <w:r>
              <w:rPr>
                <w:rFonts w:ascii="Trebuchet MS" w:hAnsi="Trebuchet MS" w:cs="Arial"/>
                <w:b/>
                <w:sz w:val="21"/>
                <w:szCs w:val="28"/>
              </w:rPr>
              <w:t>Expenditure item or activity</w:t>
            </w:r>
          </w:p>
        </w:tc>
        <w:tc>
          <w:tcPr>
            <w:tcW w:w="1206" w:type="dxa"/>
            <w:shd w:val="clear" w:color="auto" w:fill="FFFFFF"/>
          </w:tcPr>
          <w:p w:rsidR="00562E7B" w:rsidRDefault="00562E7B" w:rsidP="008219E1">
            <w:pPr>
              <w:rPr>
                <w:rFonts w:ascii="Trebuchet MS" w:hAnsi="Trebuchet MS" w:cs="Arial"/>
                <w:b/>
                <w:sz w:val="21"/>
                <w:szCs w:val="28"/>
              </w:rPr>
            </w:pPr>
            <w:r>
              <w:rPr>
                <w:rFonts w:ascii="Trebuchet MS" w:hAnsi="Trebuchet MS" w:cs="Arial"/>
                <w:b/>
                <w:sz w:val="21"/>
                <w:szCs w:val="28"/>
              </w:rPr>
              <w:t>Estimate</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 xml:space="preserve">Fee to </w:t>
            </w:r>
            <w:proofErr w:type="spellStart"/>
            <w:r>
              <w:rPr>
                <w:rFonts w:ascii="Trebuchet MS" w:hAnsi="Trebuchet MS" w:cs="Arial"/>
                <w:sz w:val="21"/>
                <w:szCs w:val="22"/>
              </w:rPr>
              <w:t>Stonesmith</w:t>
            </w:r>
            <w:proofErr w:type="spellEnd"/>
            <w:r>
              <w:rPr>
                <w:rFonts w:ascii="Trebuchet MS" w:hAnsi="Trebuchet MS" w:cs="Arial"/>
                <w:sz w:val="21"/>
                <w:szCs w:val="22"/>
              </w:rPr>
              <w:t xml:space="preserve"> property specialist agent/</w:t>
            </w:r>
            <w:proofErr w:type="spellStart"/>
            <w:r>
              <w:rPr>
                <w:rFonts w:ascii="Trebuchet MS" w:hAnsi="Trebuchet MS" w:cs="Arial"/>
                <w:sz w:val="21"/>
                <w:szCs w:val="22"/>
              </w:rPr>
              <w:t>valuer</w:t>
            </w:r>
            <w:proofErr w:type="spellEnd"/>
            <w:r>
              <w:rPr>
                <w:rFonts w:ascii="Trebuchet MS" w:hAnsi="Trebuchet MS" w:cs="Arial"/>
                <w:sz w:val="21"/>
                <w:szCs w:val="22"/>
              </w:rPr>
              <w:t>(sign-off bus plan)</w:t>
            </w:r>
          </w:p>
          <w:p w:rsidR="00562E7B" w:rsidRDefault="00562E7B" w:rsidP="008219E1">
            <w:pPr>
              <w:rPr>
                <w:rFonts w:ascii="Trebuchet MS" w:hAnsi="Trebuchet MS" w:cs="Arial"/>
                <w:sz w:val="21"/>
              </w:rPr>
            </w:pPr>
          </w:p>
        </w:tc>
        <w:tc>
          <w:tcPr>
            <w:tcW w:w="1206" w:type="dxa"/>
            <w:shd w:val="clear" w:color="auto" w:fill="FFFFFF"/>
          </w:tcPr>
          <w:p w:rsidR="00562E7B" w:rsidRDefault="00562E7B" w:rsidP="007C74C7">
            <w:pPr>
              <w:jc w:val="right"/>
              <w:rPr>
                <w:rFonts w:ascii="Trebuchet MS" w:hAnsi="Trebuchet MS" w:cs="Arial"/>
                <w:sz w:val="21"/>
              </w:rPr>
            </w:pPr>
            <w:r>
              <w:rPr>
                <w:rFonts w:ascii="Trebuchet MS" w:hAnsi="Trebuchet MS" w:cs="Arial"/>
                <w:sz w:val="21"/>
                <w:szCs w:val="22"/>
              </w:rPr>
              <w:t>300</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Planning Consultant Fee - paid</w:t>
            </w:r>
          </w:p>
          <w:p w:rsidR="00562E7B" w:rsidRDefault="00562E7B" w:rsidP="008219E1">
            <w:pPr>
              <w:rPr>
                <w:rFonts w:ascii="Trebuchet MS" w:hAnsi="Trebuchet MS" w:cs="Arial"/>
                <w:sz w:val="21"/>
              </w:rPr>
            </w:pPr>
          </w:p>
        </w:tc>
        <w:tc>
          <w:tcPr>
            <w:tcW w:w="1206" w:type="dxa"/>
            <w:shd w:val="clear" w:color="auto" w:fill="FFFFFF"/>
          </w:tcPr>
          <w:p w:rsidR="00562E7B" w:rsidRDefault="00562E7B" w:rsidP="007C74C7">
            <w:pPr>
              <w:jc w:val="right"/>
              <w:rPr>
                <w:rFonts w:ascii="Trebuchet MS" w:hAnsi="Trebuchet MS" w:cs="Arial"/>
                <w:sz w:val="21"/>
              </w:rPr>
            </w:pPr>
            <w:r>
              <w:rPr>
                <w:rFonts w:ascii="Trebuchet MS" w:hAnsi="Trebuchet MS" w:cs="Arial"/>
                <w:sz w:val="21"/>
                <w:szCs w:val="22"/>
              </w:rPr>
              <w:t>570</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Legal advice for share prospectus  - estimate</w:t>
            </w:r>
          </w:p>
          <w:p w:rsidR="00562E7B" w:rsidRDefault="00562E7B" w:rsidP="008219E1">
            <w:pPr>
              <w:rPr>
                <w:rFonts w:ascii="Trebuchet MS" w:hAnsi="Trebuchet MS" w:cs="Arial"/>
                <w:sz w:val="21"/>
              </w:rPr>
            </w:pPr>
          </w:p>
        </w:tc>
        <w:tc>
          <w:tcPr>
            <w:tcW w:w="1206" w:type="dxa"/>
            <w:shd w:val="clear" w:color="auto" w:fill="FFFFFF"/>
          </w:tcPr>
          <w:p w:rsidR="00562E7B" w:rsidRDefault="00562E7B" w:rsidP="007C74C7">
            <w:pPr>
              <w:jc w:val="right"/>
              <w:rPr>
                <w:rFonts w:ascii="Trebuchet MS" w:hAnsi="Trebuchet MS" w:cs="Arial"/>
                <w:sz w:val="21"/>
              </w:rPr>
            </w:pPr>
            <w:r>
              <w:rPr>
                <w:rFonts w:ascii="Trebuchet MS" w:hAnsi="Trebuchet MS" w:cs="Arial"/>
                <w:sz w:val="21"/>
                <w:szCs w:val="22"/>
              </w:rPr>
              <w:t>600</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Survey – full valuation with visit – before bid - quoted</w:t>
            </w:r>
          </w:p>
          <w:p w:rsidR="00562E7B" w:rsidRDefault="00562E7B" w:rsidP="008219E1">
            <w:pPr>
              <w:rPr>
                <w:rFonts w:ascii="Trebuchet MS" w:hAnsi="Trebuchet MS" w:cs="Arial"/>
                <w:sz w:val="21"/>
              </w:rPr>
            </w:pPr>
          </w:p>
        </w:tc>
        <w:tc>
          <w:tcPr>
            <w:tcW w:w="1206" w:type="dxa"/>
            <w:shd w:val="clear" w:color="auto" w:fill="FFFFFF"/>
          </w:tcPr>
          <w:p w:rsidR="00562E7B" w:rsidRDefault="00562E7B" w:rsidP="007C74C7">
            <w:pPr>
              <w:jc w:val="right"/>
              <w:rPr>
                <w:rFonts w:ascii="Trebuchet MS" w:hAnsi="Trebuchet MS" w:cs="Arial"/>
                <w:sz w:val="21"/>
              </w:rPr>
            </w:pPr>
            <w:r>
              <w:rPr>
                <w:rFonts w:ascii="Trebuchet MS" w:hAnsi="Trebuchet MS" w:cs="Arial"/>
                <w:sz w:val="21"/>
                <w:szCs w:val="22"/>
              </w:rPr>
              <w:t>800</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Accounts advice re tax and setting up company - estimate</w:t>
            </w:r>
          </w:p>
          <w:p w:rsidR="00562E7B" w:rsidRDefault="00562E7B" w:rsidP="008219E1">
            <w:pPr>
              <w:rPr>
                <w:rFonts w:ascii="Trebuchet MS" w:hAnsi="Trebuchet MS" w:cs="Arial"/>
                <w:sz w:val="21"/>
              </w:rPr>
            </w:pPr>
          </w:p>
        </w:tc>
        <w:tc>
          <w:tcPr>
            <w:tcW w:w="1206" w:type="dxa"/>
            <w:shd w:val="clear" w:color="auto" w:fill="FFFFFF"/>
          </w:tcPr>
          <w:p w:rsidR="00562E7B" w:rsidRDefault="00974806" w:rsidP="007C74C7">
            <w:pPr>
              <w:jc w:val="right"/>
              <w:rPr>
                <w:rFonts w:ascii="Trebuchet MS" w:hAnsi="Trebuchet MS" w:cs="Arial"/>
                <w:sz w:val="21"/>
              </w:rPr>
            </w:pPr>
            <w:r>
              <w:rPr>
                <w:rFonts w:ascii="Trebuchet MS" w:hAnsi="Trebuchet MS" w:cs="Arial"/>
                <w:sz w:val="21"/>
                <w:szCs w:val="22"/>
              </w:rPr>
              <w:t>850</w:t>
            </w:r>
          </w:p>
        </w:tc>
      </w:tr>
      <w:tr w:rsidR="00562E7B" w:rsidTr="007C74C7">
        <w:trPr>
          <w:trHeight w:val="269"/>
        </w:trPr>
        <w:tc>
          <w:tcPr>
            <w:tcW w:w="6864" w:type="dxa"/>
            <w:shd w:val="clear" w:color="auto" w:fill="FFFFFF"/>
          </w:tcPr>
          <w:p w:rsidR="00562E7B" w:rsidRDefault="00562E7B" w:rsidP="00562E7B">
            <w:pPr>
              <w:rPr>
                <w:rFonts w:ascii="Trebuchet MS" w:hAnsi="Trebuchet MS" w:cs="Arial"/>
                <w:sz w:val="21"/>
              </w:rPr>
            </w:pPr>
            <w:r>
              <w:rPr>
                <w:rFonts w:ascii="Trebuchet MS" w:hAnsi="Trebuchet MS" w:cs="Arial"/>
                <w:sz w:val="21"/>
                <w:szCs w:val="22"/>
              </w:rPr>
              <w:t>Prospectus printing, Marketing, Website fees - estimate</w:t>
            </w:r>
          </w:p>
        </w:tc>
        <w:tc>
          <w:tcPr>
            <w:tcW w:w="1206" w:type="dxa"/>
            <w:shd w:val="clear" w:color="auto" w:fill="FFFFFF"/>
          </w:tcPr>
          <w:p w:rsidR="00562E7B" w:rsidRDefault="00562E7B" w:rsidP="007C74C7">
            <w:pPr>
              <w:jc w:val="right"/>
              <w:rPr>
                <w:rFonts w:ascii="Trebuchet MS" w:hAnsi="Trebuchet MS" w:cs="Arial"/>
                <w:sz w:val="21"/>
              </w:rPr>
            </w:pPr>
            <w:r>
              <w:rPr>
                <w:rFonts w:ascii="Trebuchet MS" w:hAnsi="Trebuchet MS" w:cs="Arial"/>
                <w:sz w:val="21"/>
                <w:szCs w:val="22"/>
              </w:rPr>
              <w:t>400</w:t>
            </w:r>
          </w:p>
        </w:tc>
      </w:tr>
      <w:tr w:rsidR="00562E7B" w:rsidTr="007C74C7">
        <w:trPr>
          <w:trHeight w:val="269"/>
        </w:trPr>
        <w:tc>
          <w:tcPr>
            <w:tcW w:w="6864" w:type="dxa"/>
            <w:shd w:val="clear" w:color="auto" w:fill="FFFFFF"/>
          </w:tcPr>
          <w:p w:rsidR="00562E7B" w:rsidRDefault="00562E7B" w:rsidP="00562E7B">
            <w:pPr>
              <w:ind w:left="720" w:hanging="720"/>
              <w:rPr>
                <w:rFonts w:ascii="Trebuchet MS" w:hAnsi="Trebuchet MS" w:cs="Arial"/>
                <w:sz w:val="21"/>
              </w:rPr>
            </w:pPr>
            <w:r>
              <w:rPr>
                <w:rFonts w:ascii="Trebuchet MS" w:hAnsi="Trebuchet MS" w:cs="Arial"/>
                <w:sz w:val="21"/>
                <w:szCs w:val="22"/>
              </w:rPr>
              <w:t xml:space="preserve">Setting up Company limited by </w:t>
            </w:r>
            <w:r w:rsidR="00E02875">
              <w:rPr>
                <w:rFonts w:ascii="Trebuchet MS" w:hAnsi="Trebuchet MS" w:cs="Arial"/>
                <w:sz w:val="21"/>
                <w:szCs w:val="22"/>
              </w:rPr>
              <w:t>guarantee</w:t>
            </w:r>
            <w:r>
              <w:rPr>
                <w:rFonts w:ascii="Trebuchet MS" w:hAnsi="Trebuchet MS" w:cs="Arial"/>
                <w:sz w:val="21"/>
                <w:szCs w:val="22"/>
              </w:rPr>
              <w:t xml:space="preserve"> - paid</w:t>
            </w:r>
          </w:p>
          <w:p w:rsidR="00562E7B" w:rsidRDefault="00562E7B" w:rsidP="008219E1">
            <w:pPr>
              <w:rPr>
                <w:rFonts w:ascii="Trebuchet MS" w:hAnsi="Trebuchet MS" w:cs="Arial"/>
                <w:sz w:val="21"/>
              </w:rPr>
            </w:pPr>
          </w:p>
        </w:tc>
        <w:tc>
          <w:tcPr>
            <w:tcW w:w="1206" w:type="dxa"/>
            <w:shd w:val="clear" w:color="auto" w:fill="FFFFFF"/>
          </w:tcPr>
          <w:p w:rsidR="00562E7B" w:rsidRDefault="00E02875" w:rsidP="007C74C7">
            <w:pPr>
              <w:jc w:val="right"/>
              <w:rPr>
                <w:rFonts w:ascii="Trebuchet MS" w:hAnsi="Trebuchet MS" w:cs="Arial"/>
                <w:sz w:val="21"/>
              </w:rPr>
            </w:pPr>
            <w:r>
              <w:rPr>
                <w:rFonts w:ascii="Trebuchet MS" w:hAnsi="Trebuchet MS" w:cs="Arial"/>
                <w:sz w:val="21"/>
                <w:szCs w:val="22"/>
              </w:rPr>
              <w:t>6</w:t>
            </w:r>
            <w:r w:rsidR="007C74C7">
              <w:rPr>
                <w:rFonts w:ascii="Trebuchet MS" w:hAnsi="Trebuchet MS" w:cs="Arial"/>
                <w:sz w:val="21"/>
                <w:szCs w:val="22"/>
              </w:rPr>
              <w:t>5</w:t>
            </w:r>
          </w:p>
        </w:tc>
      </w:tr>
      <w:tr w:rsidR="00562E7B" w:rsidTr="007C74C7">
        <w:trPr>
          <w:trHeight w:val="269"/>
        </w:trPr>
        <w:tc>
          <w:tcPr>
            <w:tcW w:w="6864" w:type="dxa"/>
            <w:shd w:val="clear" w:color="auto" w:fill="FFFFFF"/>
          </w:tcPr>
          <w:p w:rsidR="00562E7B" w:rsidRDefault="00562E7B" w:rsidP="00562E7B">
            <w:pPr>
              <w:ind w:left="720" w:hanging="720"/>
              <w:rPr>
                <w:rFonts w:ascii="Trebuchet MS" w:hAnsi="Trebuchet MS" w:cs="Arial"/>
                <w:sz w:val="21"/>
              </w:rPr>
            </w:pPr>
            <w:r>
              <w:rPr>
                <w:rFonts w:ascii="Trebuchet MS" w:hAnsi="Trebuchet MS" w:cs="Arial"/>
                <w:sz w:val="21"/>
                <w:szCs w:val="22"/>
              </w:rPr>
              <w:t>Plunkett Foundation Membership - quoted</w:t>
            </w:r>
          </w:p>
          <w:p w:rsidR="00562E7B" w:rsidRDefault="00562E7B" w:rsidP="008219E1">
            <w:pPr>
              <w:rPr>
                <w:rFonts w:ascii="Trebuchet MS" w:hAnsi="Trebuchet MS" w:cs="Arial"/>
                <w:sz w:val="21"/>
              </w:rPr>
            </w:pPr>
          </w:p>
        </w:tc>
        <w:tc>
          <w:tcPr>
            <w:tcW w:w="1206" w:type="dxa"/>
            <w:shd w:val="clear" w:color="auto" w:fill="FFFFFF"/>
          </w:tcPr>
          <w:p w:rsidR="00562E7B" w:rsidRDefault="00E02875" w:rsidP="007C74C7">
            <w:pPr>
              <w:jc w:val="right"/>
              <w:rPr>
                <w:rFonts w:ascii="Trebuchet MS" w:hAnsi="Trebuchet MS" w:cs="Arial"/>
                <w:sz w:val="21"/>
              </w:rPr>
            </w:pPr>
            <w:r>
              <w:rPr>
                <w:rFonts w:ascii="Trebuchet MS" w:hAnsi="Trebuchet MS" w:cs="Arial"/>
                <w:sz w:val="21"/>
                <w:szCs w:val="22"/>
              </w:rPr>
              <w:t>250</w:t>
            </w:r>
          </w:p>
        </w:tc>
      </w:tr>
      <w:tr w:rsidR="00562E7B" w:rsidTr="007C74C7">
        <w:trPr>
          <w:trHeight w:val="269"/>
        </w:trPr>
        <w:tc>
          <w:tcPr>
            <w:tcW w:w="6864" w:type="dxa"/>
            <w:shd w:val="clear" w:color="auto" w:fill="FFFFFF"/>
          </w:tcPr>
          <w:p w:rsidR="00562E7B" w:rsidRDefault="00562E7B" w:rsidP="00562E7B">
            <w:pPr>
              <w:ind w:left="720" w:hanging="720"/>
              <w:rPr>
                <w:rFonts w:ascii="Trebuchet MS" w:hAnsi="Trebuchet MS" w:cs="Arial"/>
                <w:sz w:val="21"/>
              </w:rPr>
            </w:pPr>
            <w:r>
              <w:rPr>
                <w:rFonts w:ascii="Trebuchet MS" w:hAnsi="Trebuchet MS" w:cs="Arial"/>
                <w:sz w:val="21"/>
                <w:szCs w:val="22"/>
              </w:rPr>
              <w:t>Setting up Community Benefit Society – Plunkett model rules quoted</w:t>
            </w:r>
          </w:p>
          <w:p w:rsidR="00562E7B" w:rsidRDefault="00562E7B" w:rsidP="008219E1">
            <w:pPr>
              <w:rPr>
                <w:rFonts w:ascii="Trebuchet MS" w:hAnsi="Trebuchet MS" w:cs="Arial"/>
                <w:sz w:val="21"/>
              </w:rPr>
            </w:pPr>
          </w:p>
        </w:tc>
        <w:tc>
          <w:tcPr>
            <w:tcW w:w="1206" w:type="dxa"/>
            <w:shd w:val="clear" w:color="auto" w:fill="FFFFFF"/>
          </w:tcPr>
          <w:p w:rsidR="00562E7B" w:rsidRDefault="00E02875" w:rsidP="007C74C7">
            <w:pPr>
              <w:jc w:val="right"/>
              <w:rPr>
                <w:rFonts w:ascii="Trebuchet MS" w:hAnsi="Trebuchet MS" w:cs="Arial"/>
                <w:sz w:val="21"/>
              </w:rPr>
            </w:pPr>
            <w:r>
              <w:rPr>
                <w:rFonts w:ascii="Trebuchet MS" w:hAnsi="Trebuchet MS" w:cs="Arial"/>
                <w:sz w:val="21"/>
                <w:szCs w:val="22"/>
              </w:rPr>
              <w:t>540</w:t>
            </w:r>
          </w:p>
        </w:tc>
      </w:tr>
      <w:tr w:rsidR="00562E7B" w:rsidTr="007C74C7">
        <w:trPr>
          <w:trHeight w:val="461"/>
        </w:trPr>
        <w:tc>
          <w:tcPr>
            <w:tcW w:w="6864" w:type="dxa"/>
            <w:shd w:val="clear" w:color="auto" w:fill="FFFFFF"/>
          </w:tcPr>
          <w:p w:rsidR="00562E7B" w:rsidRDefault="00562E7B" w:rsidP="008219E1">
            <w:pPr>
              <w:ind w:left="720" w:hanging="720"/>
              <w:rPr>
                <w:rFonts w:ascii="Trebuchet MS" w:hAnsi="Trebuchet MS" w:cs="Arial"/>
                <w:sz w:val="21"/>
              </w:rPr>
            </w:pPr>
            <w:r>
              <w:rPr>
                <w:rFonts w:ascii="Trebuchet MS" w:hAnsi="Trebuchet MS" w:cs="Arial"/>
                <w:sz w:val="21"/>
                <w:szCs w:val="22"/>
              </w:rPr>
              <w:t>Contingency for unknowns</w:t>
            </w:r>
          </w:p>
        </w:tc>
        <w:tc>
          <w:tcPr>
            <w:tcW w:w="1206" w:type="dxa"/>
            <w:shd w:val="clear" w:color="auto" w:fill="FFFFFF"/>
          </w:tcPr>
          <w:p w:rsidR="00562E7B" w:rsidRDefault="007C74C7" w:rsidP="007C74C7">
            <w:pPr>
              <w:jc w:val="right"/>
              <w:rPr>
                <w:rFonts w:ascii="Trebuchet MS" w:hAnsi="Trebuchet MS" w:cs="Arial"/>
                <w:sz w:val="21"/>
              </w:rPr>
            </w:pPr>
            <w:r>
              <w:rPr>
                <w:rFonts w:ascii="Trebuchet MS" w:hAnsi="Trebuchet MS" w:cs="Arial"/>
                <w:sz w:val="21"/>
                <w:szCs w:val="22"/>
              </w:rPr>
              <w:t>375</w:t>
            </w:r>
          </w:p>
        </w:tc>
      </w:tr>
      <w:tr w:rsidR="00562E7B" w:rsidTr="007C74C7">
        <w:tc>
          <w:tcPr>
            <w:tcW w:w="6864" w:type="dxa"/>
            <w:shd w:val="clear" w:color="auto" w:fill="FFFFFF"/>
          </w:tcPr>
          <w:p w:rsidR="00562E7B" w:rsidRDefault="00562E7B" w:rsidP="008219E1">
            <w:pPr>
              <w:pStyle w:val="Heading8"/>
              <w:framePr w:hSpace="0" w:wrap="auto" w:vAnchor="margin" w:hAnchor="text" w:xAlign="left" w:yAlign="inline"/>
              <w:rPr>
                <w:rFonts w:ascii="Trebuchet MS" w:hAnsi="Trebuchet MS"/>
                <w:sz w:val="21"/>
                <w:szCs w:val="28"/>
              </w:rPr>
            </w:pPr>
            <w:r>
              <w:rPr>
                <w:rFonts w:ascii="Trebuchet MS" w:hAnsi="Trebuchet MS"/>
                <w:sz w:val="21"/>
                <w:szCs w:val="28"/>
              </w:rPr>
              <w:t>Total cost of project</w:t>
            </w:r>
          </w:p>
        </w:tc>
        <w:tc>
          <w:tcPr>
            <w:tcW w:w="1206" w:type="dxa"/>
            <w:shd w:val="clear" w:color="auto" w:fill="FFFFFF"/>
          </w:tcPr>
          <w:p w:rsidR="00562E7B" w:rsidRPr="007C74C7" w:rsidRDefault="007C74C7" w:rsidP="00974806">
            <w:pPr>
              <w:jc w:val="right"/>
              <w:rPr>
                <w:rFonts w:ascii="Trebuchet MS" w:hAnsi="Trebuchet MS" w:cs="Arial"/>
                <w:b/>
                <w:sz w:val="21"/>
                <w:szCs w:val="28"/>
              </w:rPr>
            </w:pPr>
            <w:r w:rsidRPr="007C74C7">
              <w:rPr>
                <w:rFonts w:ascii="Trebuchet MS" w:hAnsi="Trebuchet MS" w:cs="Arial"/>
                <w:b/>
                <w:sz w:val="21"/>
                <w:szCs w:val="28"/>
              </w:rPr>
              <w:t>4</w:t>
            </w:r>
            <w:r w:rsidR="00974806">
              <w:rPr>
                <w:rFonts w:ascii="Trebuchet MS" w:hAnsi="Trebuchet MS" w:cs="Arial"/>
                <w:b/>
                <w:sz w:val="21"/>
                <w:szCs w:val="28"/>
              </w:rPr>
              <w:t>750</w:t>
            </w:r>
          </w:p>
        </w:tc>
      </w:tr>
    </w:tbl>
    <w:p w:rsidR="00A228D1" w:rsidRDefault="00A228D1"/>
    <w:sectPr w:rsidR="00A228D1" w:rsidSect="00A228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742"/>
    <w:multiLevelType w:val="hybridMultilevel"/>
    <w:tmpl w:val="785843B4"/>
    <w:lvl w:ilvl="0" w:tplc="55E6C25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E7B"/>
    <w:rsid w:val="000107ED"/>
    <w:rsid w:val="00084018"/>
    <w:rsid w:val="00132525"/>
    <w:rsid w:val="001B12C0"/>
    <w:rsid w:val="00400D2C"/>
    <w:rsid w:val="00453B25"/>
    <w:rsid w:val="00512C42"/>
    <w:rsid w:val="00520EBE"/>
    <w:rsid w:val="00562E7B"/>
    <w:rsid w:val="005F7CF7"/>
    <w:rsid w:val="00695342"/>
    <w:rsid w:val="007B5569"/>
    <w:rsid w:val="007C74C7"/>
    <w:rsid w:val="008166D8"/>
    <w:rsid w:val="00974806"/>
    <w:rsid w:val="00A228D1"/>
    <w:rsid w:val="00C864C6"/>
    <w:rsid w:val="00CD15BC"/>
    <w:rsid w:val="00E02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CF7"/>
    <w:pPr>
      <w:keepNext/>
      <w:keepLines/>
      <w:numPr>
        <w:numId w:val="2"/>
      </w:numPr>
      <w:spacing w:before="120" w:after="120"/>
      <w:outlineLvl w:val="0"/>
    </w:pPr>
    <w:rPr>
      <w:rFonts w:ascii="Arial" w:eastAsiaTheme="majorEastAsia" w:hAnsi="Arial" w:cstheme="majorBidi"/>
      <w:b/>
      <w:bCs/>
      <w:color w:val="365F91" w:themeColor="accent1" w:themeShade="BF"/>
      <w:sz w:val="28"/>
      <w:szCs w:val="28"/>
    </w:rPr>
  </w:style>
  <w:style w:type="paragraph" w:styleId="Heading5">
    <w:name w:val="heading 5"/>
    <w:basedOn w:val="Normal"/>
    <w:next w:val="Normal"/>
    <w:link w:val="Heading5Char"/>
    <w:qFormat/>
    <w:rsid w:val="00562E7B"/>
    <w:pPr>
      <w:keepNext/>
      <w:outlineLvl w:val="4"/>
    </w:pPr>
    <w:rPr>
      <w:b/>
      <w:bCs/>
      <w:u w:val="single"/>
    </w:rPr>
  </w:style>
  <w:style w:type="paragraph" w:styleId="Heading8">
    <w:name w:val="heading 8"/>
    <w:basedOn w:val="Normal"/>
    <w:next w:val="Normal"/>
    <w:link w:val="Heading8Char"/>
    <w:qFormat/>
    <w:rsid w:val="00562E7B"/>
    <w:pPr>
      <w:keepNext/>
      <w:framePr w:hSpace="180" w:wrap="around" w:vAnchor="page" w:hAnchor="margin" w:x="475" w:y="2755"/>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CF7"/>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5F7CF7"/>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5F7CF7"/>
    <w:rPr>
      <w:rFonts w:ascii="Arial" w:eastAsiaTheme="majorEastAsia" w:hAnsi="Arial" w:cstheme="majorBidi"/>
      <w:b/>
      <w:color w:val="17365D" w:themeColor="text2" w:themeShade="BF"/>
      <w:spacing w:val="5"/>
      <w:kern w:val="28"/>
      <w:sz w:val="28"/>
      <w:szCs w:val="52"/>
    </w:rPr>
  </w:style>
  <w:style w:type="character" w:customStyle="1" w:styleId="Heading5Char">
    <w:name w:val="Heading 5 Char"/>
    <w:basedOn w:val="DefaultParagraphFont"/>
    <w:link w:val="Heading5"/>
    <w:rsid w:val="00562E7B"/>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562E7B"/>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sallymarlow</dc:creator>
  <cp:lastModifiedBy>sallymarlow</cp:lastModifiedBy>
  <cp:revision>3</cp:revision>
  <dcterms:created xsi:type="dcterms:W3CDTF">2015-03-27T17:02:00Z</dcterms:created>
  <dcterms:modified xsi:type="dcterms:W3CDTF">2015-03-27T17:53:00Z</dcterms:modified>
</cp:coreProperties>
</file>